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Naviance Lesson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Chapters 7 and 8 choice board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Comparing Ratios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Equal Rations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Chapter 2 sections 6-8 Vocab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Day in History 11/5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Naviance assignment completion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Digital Driver’s License completion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