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Language Arts: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Vocabulary Section 4 choice Board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Chapter 13 Read Aloud and Escape Room Activity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Chapter 14 Whole Class Activity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Math: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Test Review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Edpuzzle Proportional/Non-proportional relationships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TEST 2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Social Studies: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13 Colonies Interactive Lesson 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Declaration of Independence Text Lesson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Seminar: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Weekly Social and Emotional Check In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Naviance Checklist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