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Language Arts: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Quiz Review Figurative Language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Quiz Figurative Language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Chapter 12 Compare and Contrast “TWGTB”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Math: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Spiral Review: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Adding and Subtraction or positive and negative numbers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Positive and Negative numbers on a timeline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Proportional and Nonproportional Relationships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Social Studies: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French and Indian War: comprehension Questions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Vocabulary for section 6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Seminar: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Weekly Social and Emotional Check In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Naviance Checklist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