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ELA: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Grammar Bellringer Daily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Crossover Quarter 3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Crossover Quarter 4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Character Traits Booklet- Boxes 2 and 3 while reading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Mini Lessons: Onomatopoeia and Alliteration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Math: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Combining Like Terms Whole Class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Simplifying Expressions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Distributive Property Review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Quiz for Mastery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Social Studies: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Project Part 1: Important Figures of The Revolution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Revolution Vocabulary Review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Seminar: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Weekly Social and Emotional Check in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Wellness Wednesday: Handling Frustration and Anxiety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