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Monday: Murder Mystery Slides Day 2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Inferencing and Analyzing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Wednesday: The Verdict Predictions and Writing support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Friday: Work support Session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Resource Math 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Monday: Introduction of Multiplication of positive and Negative Integers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Notebook Week 2 to complete before Class Wednesday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Wednesday: Introduction to division of negative and positive integers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Edpuzzle to complete by Friday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Friday: Work support Session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8th Grade Social Studies: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Tuesday: Chapter 1 The Renaissance and Guided Notes part 1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Thursday: Chapter 1 The Renaissance and Guided Notes part 2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Friday: Work Support Session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Seminar: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Tuesday: Check In form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Thursday: Zoom session for Vocational skills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